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027" w:rsidRPr="00B30DAD" w:rsidRDefault="00610027" w:rsidP="00610027">
      <w:pPr>
        <w:tabs>
          <w:tab w:val="left" w:pos="2268"/>
        </w:tabs>
        <w:spacing w:before="120"/>
        <w:ind w:left="4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EA06DE" w:rsidRPr="00491CB6">
        <w:rPr>
          <w:rFonts w:ascii="Arial" w:hAnsi="Arial" w:cs="Arial"/>
          <w:szCs w:val="24"/>
          <w:lang w:val="pt-BR" w:eastAsia="ja-JP"/>
        </w:rPr>
        <w:t>8.3</w:t>
      </w:r>
    </w:p>
    <w:p w:rsidR="00610027" w:rsidRPr="00576392" w:rsidRDefault="00610027" w:rsidP="00610027">
      <w:pPr>
        <w:tabs>
          <w:tab w:val="left" w:pos="2268"/>
        </w:tabs>
        <w:ind w:left="2688" w:hanging="2268"/>
        <w:rPr>
          <w:rFonts w:ascii="Arial" w:hAnsi="Arial" w:cs="Arial"/>
          <w:szCs w:val="24"/>
          <w:lang w:eastAsia="ja-JP"/>
        </w:rPr>
      </w:pPr>
      <w:r w:rsidRPr="00576392">
        <w:rPr>
          <w:rFonts w:ascii="Arial" w:hAnsi="Arial" w:cs="Arial"/>
          <w:b/>
          <w:szCs w:val="24"/>
          <w:lang w:eastAsia="ja-JP"/>
        </w:rPr>
        <w:t>Source:</w:t>
      </w:r>
      <w:r w:rsidRPr="00576392">
        <w:rPr>
          <w:rFonts w:ascii="Arial" w:hAnsi="Arial" w:cs="Arial"/>
          <w:szCs w:val="24"/>
          <w:lang w:eastAsia="ja-JP"/>
        </w:rPr>
        <w:t xml:space="preserve"> </w:t>
      </w:r>
      <w:r w:rsidRPr="00576392">
        <w:rPr>
          <w:rFonts w:ascii="Arial" w:hAnsi="Arial" w:cs="Arial"/>
          <w:szCs w:val="24"/>
          <w:lang w:eastAsia="ja-JP"/>
        </w:rPr>
        <w:tab/>
      </w:r>
      <w:r w:rsidR="00A3464F">
        <w:rPr>
          <w:rFonts w:ascii="Arial" w:hAnsi="Arial" w:cs="Arial"/>
          <w:szCs w:val="24"/>
          <w:lang w:eastAsia="ja-JP"/>
        </w:rPr>
        <w:t xml:space="preserve">Huawei, </w:t>
      </w:r>
      <w:proofErr w:type="spellStart"/>
      <w:r w:rsidR="00A3464F">
        <w:rPr>
          <w:rFonts w:ascii="Arial" w:hAnsi="Arial" w:cs="Arial"/>
          <w:szCs w:val="24"/>
          <w:lang w:eastAsia="ja-JP"/>
        </w:rPr>
        <w:t>Hi</w:t>
      </w:r>
      <w:r w:rsidR="00013FD5">
        <w:rPr>
          <w:rFonts w:ascii="Arial" w:hAnsi="Arial" w:cs="Arial"/>
          <w:szCs w:val="24"/>
          <w:lang w:eastAsia="ja-JP"/>
        </w:rPr>
        <w:t>S</w:t>
      </w:r>
      <w:r w:rsidR="00A3464F">
        <w:rPr>
          <w:rFonts w:ascii="Arial" w:hAnsi="Arial" w:cs="Arial"/>
          <w:szCs w:val="24"/>
          <w:lang w:eastAsia="ja-JP"/>
        </w:rPr>
        <w:t>ilicon</w:t>
      </w:r>
      <w:proofErr w:type="spellEnd"/>
      <w:r w:rsidR="00B34C87">
        <w:rPr>
          <w:rFonts w:ascii="Arial" w:hAnsi="Arial" w:cs="Arial"/>
          <w:szCs w:val="24"/>
          <w:lang w:eastAsia="ja-JP"/>
        </w:rPr>
        <w:t>.</w:t>
      </w:r>
    </w:p>
    <w:p w:rsidR="00610027" w:rsidRDefault="00610027" w:rsidP="00610027">
      <w:pPr>
        <w:tabs>
          <w:tab w:val="left" w:pos="2268"/>
        </w:tabs>
        <w:ind w:left="2688" w:hanging="2268"/>
        <w:rPr>
          <w:rFonts w:ascii="Arial" w:hAnsi="Arial" w:cs="Arial"/>
          <w:szCs w:val="24"/>
          <w:lang w:eastAsia="ja-JP"/>
        </w:rPr>
      </w:pPr>
      <w:r w:rsidRPr="00576392">
        <w:rPr>
          <w:rFonts w:ascii="Arial" w:hAnsi="Arial" w:cs="Arial"/>
          <w:b/>
          <w:szCs w:val="24"/>
          <w:lang w:eastAsia="ja-JP"/>
        </w:rPr>
        <w:t xml:space="preserve">Title: </w:t>
      </w:r>
      <w:r w:rsidRPr="00576392">
        <w:rPr>
          <w:rFonts w:ascii="Arial" w:hAnsi="Arial" w:cs="Arial"/>
          <w:b/>
          <w:szCs w:val="24"/>
          <w:lang w:eastAsia="ja-JP"/>
        </w:rPr>
        <w:tab/>
      </w:r>
      <w:bookmarkStart w:id="0" w:name="OLE_LINK21"/>
      <w:bookmarkStart w:id="1" w:name="_GoBack"/>
      <w:bookmarkEnd w:id="1"/>
      <w:r w:rsidR="000C460D">
        <w:rPr>
          <w:rFonts w:ascii="Arial" w:hAnsi="Arial" w:cs="Arial"/>
          <w:b/>
          <w:szCs w:val="24"/>
          <w:lang w:eastAsia="ja-JP"/>
        </w:rPr>
        <w:t xml:space="preserve">Discussion on potential impact from SID NR </w:t>
      </w:r>
      <w:proofErr w:type="spellStart"/>
      <w:r w:rsidR="000C460D">
        <w:rPr>
          <w:rFonts w:ascii="Arial" w:hAnsi="Arial" w:cs="Arial"/>
          <w:b/>
          <w:szCs w:val="24"/>
          <w:lang w:eastAsia="ja-JP"/>
        </w:rPr>
        <w:t>QoE</w:t>
      </w:r>
      <w:proofErr w:type="spellEnd"/>
      <w:r w:rsidR="000C460D">
        <w:rPr>
          <w:rFonts w:ascii="Arial" w:hAnsi="Arial" w:cs="Arial"/>
          <w:b/>
          <w:szCs w:val="24"/>
          <w:lang w:eastAsia="ja-JP"/>
        </w:rPr>
        <w:t xml:space="preserve"> from RAN3</w:t>
      </w:r>
      <w:bookmarkEnd w:id="0"/>
    </w:p>
    <w:p w:rsidR="00610027" w:rsidRPr="00576392" w:rsidRDefault="00610027" w:rsidP="00610027">
      <w:pPr>
        <w:tabs>
          <w:tab w:val="left" w:pos="2268"/>
        </w:tabs>
        <w:ind w:left="2688" w:hanging="2268"/>
        <w:rPr>
          <w:rFonts w:ascii="Arial" w:hAnsi="Arial" w:cs="Arial"/>
          <w:szCs w:val="24"/>
          <w:lang w:eastAsia="ja-JP"/>
        </w:rPr>
      </w:pPr>
      <w:r w:rsidRPr="00576392">
        <w:rPr>
          <w:rFonts w:ascii="Arial" w:hAnsi="Arial" w:cs="Arial"/>
          <w:b/>
          <w:szCs w:val="24"/>
          <w:lang w:eastAsia="ja-JP"/>
        </w:rPr>
        <w:t>Document for</w:t>
      </w:r>
      <w:r w:rsidRPr="00576392">
        <w:rPr>
          <w:rFonts w:ascii="Arial" w:hAnsi="Arial" w:cs="Arial"/>
          <w:b/>
          <w:szCs w:val="24"/>
          <w:lang w:eastAsia="ja-JP"/>
        </w:rPr>
        <w:tab/>
      </w:r>
      <w:r w:rsidR="002503BE" w:rsidRPr="002503BE">
        <w:rPr>
          <w:rFonts w:ascii="Arial" w:hAnsi="Arial" w:cs="Arial"/>
          <w:szCs w:val="24"/>
          <w:lang w:eastAsia="ja-JP"/>
        </w:rPr>
        <w:t>Discussion and</w:t>
      </w:r>
      <w:r w:rsidR="002503BE">
        <w:rPr>
          <w:rFonts w:ascii="Arial" w:hAnsi="Arial" w:cs="Arial"/>
          <w:b/>
          <w:szCs w:val="24"/>
          <w:lang w:eastAsia="ja-JP"/>
        </w:rPr>
        <w:t xml:space="preserve"> </w:t>
      </w:r>
      <w:r w:rsidR="002503BE">
        <w:rPr>
          <w:rFonts w:ascii="Arial" w:hAnsi="Arial" w:cs="Arial"/>
          <w:szCs w:val="24"/>
          <w:lang w:eastAsia="ja-JP"/>
        </w:rPr>
        <w:t xml:space="preserve">Agreement </w:t>
      </w:r>
    </w:p>
    <w:p w:rsidR="00C112DE" w:rsidRPr="00C112DE" w:rsidRDefault="00C112DE" w:rsidP="00052B51">
      <w:pPr>
        <w:pStyle w:val="Heading1"/>
        <w:numPr>
          <w:ilvl w:val="0"/>
          <w:numId w:val="2"/>
        </w:numPr>
      </w:pPr>
      <w:bookmarkStart w:id="2" w:name="_Toc504713888"/>
      <w:r w:rsidRPr="00C112DE">
        <w:t>Introduction</w:t>
      </w:r>
    </w:p>
    <w:p w:rsidR="00731D2A" w:rsidRDefault="00BF7660" w:rsidP="0040712F">
      <w:pPr>
        <w:ind w:left="420"/>
      </w:pPr>
      <w:r w:rsidRPr="00BF7660">
        <w:t xml:space="preserve">Currently, the RAN3 working group is working on the configuration and reporting of UE KPI information for certain services and also agreed to support Streaming Video, VR, MTSI and MBMS in SA4. </w:t>
      </w:r>
      <w:r w:rsidR="00B01BA9" w:rsidRPr="00BF7660">
        <w:t xml:space="preserve">The study item “NR </w:t>
      </w:r>
      <w:proofErr w:type="spellStart"/>
      <w:r w:rsidR="00B01BA9" w:rsidRPr="00BF7660">
        <w:t>QoE</w:t>
      </w:r>
      <w:proofErr w:type="spellEnd"/>
      <w:r w:rsidR="00B01BA9" w:rsidRPr="00BF7660">
        <w:t xml:space="preserve">” from RAN3 would define the </w:t>
      </w:r>
      <w:proofErr w:type="spellStart"/>
      <w:r w:rsidR="00B01BA9" w:rsidRPr="00BF7660">
        <w:t>QoE</w:t>
      </w:r>
      <w:proofErr w:type="spellEnd"/>
      <w:r w:rsidR="00B01BA9" w:rsidRPr="00BF7660">
        <w:t xml:space="preserve"> configuration and reporting methods for the above four types of media services via the QMC functionality for 5G NR.</w:t>
      </w:r>
      <w:r w:rsidR="00717CEF">
        <w:t xml:space="preserve"> In addition, at RAN3#109-e meeting, a LS [7] was agreed and it was sent from RAN3 to SA4.</w:t>
      </w:r>
    </w:p>
    <w:p w:rsidR="0040712F" w:rsidRDefault="00BF7660" w:rsidP="0040712F">
      <w:pPr>
        <w:ind w:left="420"/>
      </w:pPr>
      <w:r w:rsidRPr="00BF7660">
        <w:t xml:space="preserve">Given that there are already complete </w:t>
      </w:r>
      <w:proofErr w:type="spellStart"/>
      <w:r w:rsidRPr="00BF7660">
        <w:t>QoE</w:t>
      </w:r>
      <w:proofErr w:type="spellEnd"/>
      <w:r w:rsidRPr="00BF7660">
        <w:t xml:space="preserve"> metrics, configuration and reporting methods standardized in SA4</w:t>
      </w:r>
      <w:r w:rsidR="00663A3F">
        <w:t>, and the incoming LS [7] from RAN3, i</w:t>
      </w:r>
      <w:r w:rsidRPr="00BF7660">
        <w:t xml:space="preserve">t is essential to give a summary and discuss what the potential impact </w:t>
      </w:r>
      <w:r w:rsidR="00B01BA9">
        <w:t xml:space="preserve">it will bring </w:t>
      </w:r>
      <w:r w:rsidRPr="00BF7660">
        <w:t>to SA4.</w:t>
      </w:r>
      <w:r w:rsidR="0040712F">
        <w:t xml:space="preserve"> </w:t>
      </w:r>
    </w:p>
    <w:p w:rsidR="0040712F" w:rsidRDefault="00182902" w:rsidP="00052B51">
      <w:pPr>
        <w:pStyle w:val="Heading1"/>
        <w:numPr>
          <w:ilvl w:val="0"/>
          <w:numId w:val="2"/>
        </w:numPr>
      </w:pPr>
      <w:r>
        <w:rPr>
          <w:rFonts w:hint="eastAsia"/>
        </w:rPr>
        <w:t>C</w:t>
      </w:r>
      <w:r>
        <w:t xml:space="preserve">urrent SA4 work on </w:t>
      </w:r>
      <w:proofErr w:type="spellStart"/>
      <w:r>
        <w:t>QoE</w:t>
      </w:r>
      <w:proofErr w:type="spellEnd"/>
      <w:r>
        <w:t xml:space="preserve"> configuration and reporting</w:t>
      </w:r>
    </w:p>
    <w:p w:rsidR="00BF7660" w:rsidRPr="00BF7660" w:rsidRDefault="00BF7660" w:rsidP="00BF7660">
      <w:pPr>
        <w:ind w:left="420"/>
      </w:pPr>
      <w:r w:rsidRPr="00BF7660">
        <w:t xml:space="preserve">There are about several </w:t>
      </w:r>
      <w:proofErr w:type="spellStart"/>
      <w:r w:rsidRPr="00BF7660">
        <w:t>QoE</w:t>
      </w:r>
      <w:proofErr w:type="spellEnd"/>
      <w:r w:rsidRPr="00BF7660">
        <w:t xml:space="preserve"> configuration and r</w:t>
      </w:r>
      <w:r w:rsidR="004B4DE4">
        <w:t xml:space="preserve">eporting methods in SA4, which </w:t>
      </w:r>
      <w:r w:rsidRPr="00BF7660">
        <w:t xml:space="preserve">can be used for Streaming Video [1], VR [2], MTSI [3] and MBMS [4]. </w:t>
      </w:r>
    </w:p>
    <w:p w:rsidR="00BF7660" w:rsidRPr="00BF7660" w:rsidRDefault="00BF7660" w:rsidP="00052B51">
      <w:pPr>
        <w:numPr>
          <w:ilvl w:val="0"/>
          <w:numId w:val="4"/>
        </w:numPr>
        <w:ind w:left="840"/>
      </w:pPr>
      <w:r w:rsidRPr="00BF7660">
        <w:t xml:space="preserve">If (3GP-)DASH is used, MPD can be one solution for </w:t>
      </w:r>
      <w:proofErr w:type="spellStart"/>
      <w:r w:rsidRPr="00BF7660">
        <w:t>QoE</w:t>
      </w:r>
      <w:proofErr w:type="spellEnd"/>
      <w:r w:rsidRPr="00BF7660">
        <w:t xml:space="preserve"> configuration. Then the client shall send </w:t>
      </w:r>
      <w:proofErr w:type="spellStart"/>
      <w:r w:rsidRPr="00BF7660">
        <w:t>QoE</w:t>
      </w:r>
      <w:proofErr w:type="spellEnd"/>
      <w:r w:rsidRPr="00BF7660">
        <w:t xml:space="preserve"> reports using HTTP (RFC 2616</w:t>
      </w:r>
      <w:r w:rsidR="00C365CD">
        <w:t xml:space="preserve"> [5]</w:t>
      </w:r>
      <w:r w:rsidRPr="00BF7660">
        <w:t xml:space="preserve">) POST request carrying XML formatted metadata in its body to the specific metrics server. </w:t>
      </w:r>
    </w:p>
    <w:p w:rsidR="00BF7660" w:rsidRPr="00BF7660" w:rsidRDefault="00BF7660" w:rsidP="00052B51">
      <w:pPr>
        <w:numPr>
          <w:ilvl w:val="0"/>
          <w:numId w:val="4"/>
        </w:numPr>
        <w:ind w:left="840"/>
      </w:pPr>
      <w:r w:rsidRPr="00BF7660">
        <w:t xml:space="preserve">OMA-DM can be another option for </w:t>
      </w:r>
      <w:proofErr w:type="spellStart"/>
      <w:r w:rsidRPr="00BF7660">
        <w:t>QoE</w:t>
      </w:r>
      <w:proofErr w:type="spellEnd"/>
      <w:r w:rsidRPr="00BF7660">
        <w:t xml:space="preserve"> configuration. The activation and configuration of </w:t>
      </w:r>
      <w:proofErr w:type="spellStart"/>
      <w:r w:rsidRPr="00BF7660">
        <w:t>QoE</w:t>
      </w:r>
      <w:proofErr w:type="spellEnd"/>
      <w:r w:rsidRPr="00BF7660">
        <w:t xml:space="preserve"> reporting framework is achieved by a corresponding OMA DM </w:t>
      </w:r>
      <w:proofErr w:type="spellStart"/>
      <w:r w:rsidRPr="00BF7660">
        <w:t>QoE</w:t>
      </w:r>
      <w:proofErr w:type="spellEnd"/>
      <w:r w:rsidRPr="00BF7660">
        <w:t xml:space="preserve"> Management Object as specified in Annex F of </w:t>
      </w:r>
      <w:r w:rsidR="005C113C">
        <w:t>[1]</w:t>
      </w:r>
      <w:r w:rsidRPr="00BF7660">
        <w:t xml:space="preserve">. The client shall send </w:t>
      </w:r>
      <w:proofErr w:type="spellStart"/>
      <w:r w:rsidRPr="00BF7660">
        <w:t>QoE</w:t>
      </w:r>
      <w:proofErr w:type="spellEnd"/>
      <w:r w:rsidRPr="00BF7660">
        <w:t xml:space="preserve"> reports using HTTP (RFC 2616</w:t>
      </w:r>
      <w:r w:rsidR="005C113C">
        <w:t xml:space="preserve"> [5]</w:t>
      </w:r>
      <w:r w:rsidRPr="00BF7660">
        <w:t xml:space="preserve">) POST request carrying XML formatted metadata in its body to the specific metrics servicer. </w:t>
      </w:r>
    </w:p>
    <w:p w:rsidR="00BF7660" w:rsidRPr="00BF7660" w:rsidRDefault="00BF7660" w:rsidP="00052B51">
      <w:pPr>
        <w:numPr>
          <w:ilvl w:val="0"/>
          <w:numId w:val="4"/>
        </w:numPr>
        <w:ind w:left="840"/>
      </w:pPr>
      <w:r w:rsidRPr="00BF7660">
        <w:t xml:space="preserve">Session specific SDP description can be used for </w:t>
      </w:r>
      <w:proofErr w:type="spellStart"/>
      <w:r w:rsidRPr="00BF7660">
        <w:t>QoE</w:t>
      </w:r>
      <w:proofErr w:type="spellEnd"/>
      <w:r w:rsidRPr="00BF7660">
        <w:t xml:space="preserve"> configuration and reporting. The server uses the SDP attribute to indicate that </w:t>
      </w:r>
      <w:proofErr w:type="spellStart"/>
      <w:r w:rsidRPr="00BF7660">
        <w:t>QoE</w:t>
      </w:r>
      <w:proofErr w:type="spellEnd"/>
      <w:r w:rsidRPr="00BF7660">
        <w:t xml:space="preserve"> metrics are supported and shall be used if also supported by the client. And the client shall monitor the related </w:t>
      </w:r>
      <w:proofErr w:type="spellStart"/>
      <w:r w:rsidRPr="00BF7660">
        <w:t>QoE</w:t>
      </w:r>
      <w:proofErr w:type="spellEnd"/>
      <w:r w:rsidRPr="00BF7660">
        <w:t xml:space="preserve"> metrics and report them to the server.</w:t>
      </w:r>
    </w:p>
    <w:p w:rsidR="00BF7660" w:rsidRPr="00BF7660" w:rsidRDefault="00BF7660" w:rsidP="00052B51">
      <w:pPr>
        <w:numPr>
          <w:ilvl w:val="0"/>
          <w:numId w:val="4"/>
        </w:numPr>
        <w:ind w:left="840"/>
      </w:pPr>
      <w:proofErr w:type="spellStart"/>
      <w:r w:rsidRPr="00BF7660">
        <w:t>QoE</w:t>
      </w:r>
      <w:proofErr w:type="spellEnd"/>
      <w:r w:rsidRPr="00BF7660">
        <w:t xml:space="preserve"> configuration can optionally be specified by the QMC functionality as s</w:t>
      </w:r>
      <w:r w:rsidR="00D00166">
        <w:t>pecified in Annex L of [1]</w:t>
      </w:r>
      <w:r w:rsidRPr="00BF7660">
        <w:t xml:space="preserve">. The </w:t>
      </w:r>
      <w:proofErr w:type="spellStart"/>
      <w:r w:rsidRPr="00BF7660">
        <w:t>QoE</w:t>
      </w:r>
      <w:proofErr w:type="spellEnd"/>
      <w:r w:rsidRPr="00BF7660">
        <w:t xml:space="preserve"> configuration is received via specific RRC message for UMTS and LTE over the control plane. And the client shall also send the </w:t>
      </w:r>
      <w:proofErr w:type="spellStart"/>
      <w:r w:rsidRPr="00BF7660">
        <w:t>QoE</w:t>
      </w:r>
      <w:proofErr w:type="spellEnd"/>
      <w:r w:rsidRPr="00BF7660">
        <w:t xml:space="preserve"> reports via RRC message over the control plane.</w:t>
      </w:r>
      <w:r w:rsidR="00967F74">
        <w:t xml:space="preserve"> This can also be regarded as the RAN-based metrics reporting solution </w:t>
      </w:r>
      <w:r w:rsidR="001756E0">
        <w:t xml:space="preserve">for streaming services </w:t>
      </w:r>
      <w:r w:rsidR="00967F74">
        <w:t>[6].</w:t>
      </w:r>
      <w:r w:rsidRPr="00BF7660">
        <w:t xml:space="preserve">  </w:t>
      </w:r>
    </w:p>
    <w:p w:rsidR="002667F9" w:rsidRDefault="002667F9" w:rsidP="00BF7660">
      <w:pPr>
        <w:ind w:left="420"/>
      </w:pPr>
    </w:p>
    <w:p w:rsidR="00BF7660" w:rsidRPr="00BF7660" w:rsidRDefault="00BF7660" w:rsidP="00BF7660">
      <w:pPr>
        <w:ind w:left="420"/>
      </w:pPr>
      <w:r w:rsidRPr="00BF7660">
        <w:t xml:space="preserve">For Streaming Video service, OMA-DM and QMC can both be optionally supported as specified in Annex F and Annex L of </w:t>
      </w:r>
      <w:r w:rsidR="00D00166">
        <w:t>[1]</w:t>
      </w:r>
      <w:r w:rsidRPr="00BF7660">
        <w:t xml:space="preserve">. And MPD based </w:t>
      </w:r>
      <w:proofErr w:type="spellStart"/>
      <w:r w:rsidRPr="00BF7660">
        <w:t>QoE</w:t>
      </w:r>
      <w:proofErr w:type="spellEnd"/>
      <w:r w:rsidRPr="00BF7660">
        <w:t xml:space="preserve"> configuration and reporting is also supported for DASH.</w:t>
      </w:r>
    </w:p>
    <w:p w:rsidR="00BF7660" w:rsidRPr="00BF7660" w:rsidRDefault="00BF7660" w:rsidP="00BF7660">
      <w:pPr>
        <w:ind w:left="420"/>
      </w:pPr>
      <w:r w:rsidRPr="00BF7660">
        <w:t xml:space="preserve">For VR, MTSI services, the </w:t>
      </w:r>
      <w:proofErr w:type="spellStart"/>
      <w:r w:rsidRPr="00BF7660">
        <w:t>QoE</w:t>
      </w:r>
      <w:proofErr w:type="spellEnd"/>
      <w:r w:rsidRPr="00BF7660">
        <w:t xml:space="preserve"> configuration and reporting methods follow the specification of Streaming </w:t>
      </w:r>
      <w:r w:rsidRPr="00BF7660">
        <w:lastRenderedPageBreak/>
        <w:t xml:space="preserve">video services </w:t>
      </w:r>
      <w:r w:rsidR="000D3D18">
        <w:t>with citing [1] as a reference</w:t>
      </w:r>
      <w:r w:rsidRPr="00BF7660">
        <w:t>.</w:t>
      </w:r>
    </w:p>
    <w:p w:rsidR="00B32DA4" w:rsidRDefault="00BF7660" w:rsidP="00CD0FD1">
      <w:pPr>
        <w:ind w:left="420"/>
      </w:pPr>
      <w:r w:rsidRPr="00BF7660">
        <w:t xml:space="preserve">For MBMS streaming, the session specific and OMA-DM provisioned </w:t>
      </w:r>
      <w:proofErr w:type="spellStart"/>
      <w:r w:rsidRPr="00BF7660">
        <w:t>QoE</w:t>
      </w:r>
      <w:proofErr w:type="spellEnd"/>
      <w:r w:rsidRPr="00BF7660">
        <w:t xml:space="preserve"> con</w:t>
      </w:r>
      <w:r w:rsidR="005E4658">
        <w:t xml:space="preserve">figuration are both supported. </w:t>
      </w:r>
      <w:r w:rsidRPr="00BF7660">
        <w:t xml:space="preserve">A UE shall consider both these types of reception reporting to be valid, if it receives </w:t>
      </w:r>
      <w:proofErr w:type="spellStart"/>
      <w:r w:rsidRPr="00BF7660">
        <w:t>QoE</w:t>
      </w:r>
      <w:proofErr w:type="spellEnd"/>
      <w:r w:rsidRPr="00BF7660">
        <w:t xml:space="preserve"> configuration for both of them. </w:t>
      </w:r>
    </w:p>
    <w:p w:rsidR="00A41AF8" w:rsidRDefault="00A41AF8" w:rsidP="00CD0FD1">
      <w:pPr>
        <w:ind w:left="420"/>
      </w:pPr>
    </w:p>
    <w:p w:rsidR="00A41AF8" w:rsidRPr="006F62C5" w:rsidRDefault="00A41AF8" w:rsidP="00CD0FD1">
      <w:pPr>
        <w:ind w:left="420"/>
      </w:pPr>
      <w:r>
        <w:t xml:space="preserve">In addition, the URLLC Service is a giant type of services, which may contain media related or not. And SA4 mainly cares about media or codec related services. Currently, there are no related </w:t>
      </w:r>
      <w:proofErr w:type="spellStart"/>
      <w:r>
        <w:t>QoE</w:t>
      </w:r>
      <w:proofErr w:type="spellEnd"/>
      <w:r>
        <w:t xml:space="preserve"> related study on regular URLLC services in SA4.</w:t>
      </w:r>
    </w:p>
    <w:bookmarkEnd w:id="2"/>
    <w:p w:rsidR="00583965" w:rsidRDefault="00583965" w:rsidP="00052B51">
      <w:pPr>
        <w:pStyle w:val="Heading1"/>
        <w:numPr>
          <w:ilvl w:val="0"/>
          <w:numId w:val="2"/>
        </w:numPr>
      </w:pPr>
      <w:r>
        <w:t>Proposal</w:t>
      </w:r>
    </w:p>
    <w:p w:rsidR="005442C4" w:rsidRPr="005442C4" w:rsidRDefault="005442C4" w:rsidP="0057291B">
      <w:pPr>
        <w:ind w:left="420"/>
      </w:pPr>
      <w:r>
        <w:rPr>
          <w:rFonts w:hint="eastAsia"/>
        </w:rPr>
        <w:t>A</w:t>
      </w:r>
      <w:r>
        <w:t xml:space="preserve"> LS Reply is proposed conveying the following parts:</w:t>
      </w:r>
    </w:p>
    <w:p w:rsidR="0057291B" w:rsidRPr="0057291B" w:rsidRDefault="0057291B" w:rsidP="00052B51">
      <w:pPr>
        <w:numPr>
          <w:ilvl w:val="0"/>
          <w:numId w:val="3"/>
        </w:numPr>
        <w:ind w:left="852"/>
      </w:pPr>
      <w:r w:rsidRPr="0057291B">
        <w:t xml:space="preserve">The stage progress of RAN3 study item “NR </w:t>
      </w:r>
      <w:proofErr w:type="spellStart"/>
      <w:r w:rsidRPr="0057291B">
        <w:t>QoE</w:t>
      </w:r>
      <w:proofErr w:type="spellEnd"/>
      <w:r w:rsidRPr="0057291B">
        <w:t>” are needed and its results will be will be added as a supplement</w:t>
      </w:r>
      <w:r w:rsidR="00C06BFB">
        <w:t xml:space="preserve"> method</w:t>
      </w:r>
      <w:r w:rsidRPr="0057291B">
        <w:t xml:space="preserve"> regarding the QMC functionality </w:t>
      </w:r>
      <w:r w:rsidR="0052598A">
        <w:t>via</w:t>
      </w:r>
      <w:r w:rsidRPr="0057291B">
        <w:t xml:space="preserve"> 5G NR in SA4.</w:t>
      </w:r>
    </w:p>
    <w:p w:rsidR="00D37F43" w:rsidRDefault="00EC5128" w:rsidP="00052B51">
      <w:pPr>
        <w:numPr>
          <w:ilvl w:val="0"/>
          <w:numId w:val="3"/>
        </w:numPr>
        <w:ind w:left="852"/>
      </w:pPr>
      <w:r>
        <w:t xml:space="preserve">As SA4 mainly cares about media and codec related services, </w:t>
      </w:r>
      <w:r w:rsidR="0057291B" w:rsidRPr="0057291B">
        <w:t xml:space="preserve">SA4 cannot provide any well-defined </w:t>
      </w:r>
      <w:proofErr w:type="spellStart"/>
      <w:r w:rsidR="0057291B" w:rsidRPr="0057291B">
        <w:t>QoE</w:t>
      </w:r>
      <w:proofErr w:type="spellEnd"/>
      <w:r w:rsidR="0057291B" w:rsidRPr="0057291B">
        <w:t xml:space="preserve"> metrics or configuration/reporting methods for </w:t>
      </w:r>
      <w:r w:rsidR="008C12CE">
        <w:t xml:space="preserve">regular </w:t>
      </w:r>
      <w:r w:rsidR="0057291B" w:rsidRPr="0057291B">
        <w:t>URLLC services.</w:t>
      </w:r>
    </w:p>
    <w:p w:rsidR="00D37F43" w:rsidRDefault="00D37F43" w:rsidP="00052B51">
      <w:pPr>
        <w:pStyle w:val="Heading1"/>
        <w:numPr>
          <w:ilvl w:val="0"/>
          <w:numId w:val="2"/>
        </w:numPr>
      </w:pPr>
      <w:r>
        <w:t>References</w:t>
      </w:r>
    </w:p>
    <w:p w:rsidR="00D37F43" w:rsidRDefault="00D37F43" w:rsidP="00DA0B6E">
      <w:pPr>
        <w:ind w:left="420"/>
      </w:pPr>
      <w:r>
        <w:t>[1]</w:t>
      </w:r>
      <w:r>
        <w:tab/>
      </w:r>
      <w:r>
        <w:tab/>
      </w:r>
      <w:r w:rsidR="00E472D7" w:rsidRPr="00E472D7">
        <w:t>3GPP TS 26.247: "Transparent end-to-end Packet-switched Streaming Service (PSS); Progressive Download and Dynamic Adaptive Streaming over HTTP (3GP-DASH)"</w:t>
      </w:r>
      <w:r>
        <w:t xml:space="preserve"> </w:t>
      </w:r>
    </w:p>
    <w:p w:rsidR="00D37F43" w:rsidRDefault="00D37F43" w:rsidP="00DA0B6E">
      <w:pPr>
        <w:ind w:left="420"/>
      </w:pPr>
      <w:r>
        <w:t>[2]</w:t>
      </w:r>
      <w:r>
        <w:tab/>
      </w:r>
      <w:r>
        <w:tab/>
      </w:r>
      <w:r w:rsidR="00E472D7" w:rsidRPr="00E472D7">
        <w:t>3GPP TS 26.118</w:t>
      </w:r>
      <w:r w:rsidR="00575360">
        <w:t>: “</w:t>
      </w:r>
      <w:r w:rsidR="00E472D7" w:rsidRPr="00E472D7">
        <w:t>Virtual Reality (VR) profiles for streaming applications</w:t>
      </w:r>
      <w:r w:rsidR="00575360">
        <w:t>”</w:t>
      </w:r>
    </w:p>
    <w:p w:rsidR="00D37F43" w:rsidRDefault="00D37F43" w:rsidP="00DA0B6E">
      <w:pPr>
        <w:ind w:left="420"/>
      </w:pPr>
      <w:r>
        <w:t xml:space="preserve">[3] </w:t>
      </w:r>
      <w:r>
        <w:tab/>
      </w:r>
      <w:r>
        <w:tab/>
      </w:r>
      <w:r w:rsidR="00E472D7" w:rsidRPr="00E472D7">
        <w:t>3GPP TS 26.114</w:t>
      </w:r>
      <w:r w:rsidR="00575360">
        <w:t>: “</w:t>
      </w:r>
      <w:r w:rsidR="00E472D7" w:rsidRPr="00E472D7">
        <w:t>IP Multimedia Subsystem (IMS); Multimedia Telephony; Media handling and interaction</w:t>
      </w:r>
      <w:r w:rsidR="00575360">
        <w:t>”</w:t>
      </w:r>
    </w:p>
    <w:p w:rsidR="009C17C0" w:rsidRDefault="009C17C0" w:rsidP="00DA0B6E">
      <w:pPr>
        <w:ind w:left="420"/>
      </w:pPr>
      <w:r>
        <w:t>[4]</w:t>
      </w:r>
      <w:r>
        <w:tab/>
      </w:r>
      <w:r>
        <w:tab/>
      </w:r>
      <w:r w:rsidR="00E472D7" w:rsidRPr="00E472D7">
        <w:t>3GPP TS 26.346</w:t>
      </w:r>
      <w:r w:rsidR="00575360">
        <w:t>: “</w:t>
      </w:r>
      <w:r w:rsidR="00E472D7" w:rsidRPr="00E472D7">
        <w:t>Multimedia Broadcast/Multicast Service (MBMS); Protocols and codecs</w:t>
      </w:r>
      <w:r w:rsidR="00575360">
        <w:t>”</w:t>
      </w:r>
    </w:p>
    <w:p w:rsidR="00E472D7" w:rsidRPr="00E472D7" w:rsidRDefault="00E472D7" w:rsidP="00DA0B6E">
      <w:pPr>
        <w:ind w:left="420"/>
      </w:pPr>
      <w:r>
        <w:rPr>
          <w:rFonts w:hint="eastAsia"/>
        </w:rPr>
        <w:t>[</w:t>
      </w:r>
      <w:r>
        <w:t>5]</w:t>
      </w:r>
      <w:r>
        <w:tab/>
      </w:r>
      <w:r>
        <w:tab/>
      </w:r>
      <w:r w:rsidRPr="00E472D7">
        <w:rPr>
          <w:rFonts w:eastAsia="宋体"/>
        </w:rPr>
        <w:t>IETF RFC 2616: "Hypertext Transfer Protocol – HTTP/1.1", Fielding R. et al., June 1999.</w:t>
      </w:r>
    </w:p>
    <w:p w:rsidR="00E472D7" w:rsidRDefault="00AC33B5" w:rsidP="00DA0B6E">
      <w:pPr>
        <w:ind w:left="420"/>
      </w:pPr>
      <w:r>
        <w:rPr>
          <w:rFonts w:hint="eastAsia"/>
        </w:rPr>
        <w:t>[</w:t>
      </w:r>
      <w:r>
        <w:t xml:space="preserve">6] </w:t>
      </w:r>
      <w:r>
        <w:tab/>
      </w:r>
      <w:r>
        <w:tab/>
      </w:r>
      <w:r w:rsidRPr="00404C3D">
        <w:t>3GPP TS 26.501: "5G Media Streaming (5GMS); General description and architecture".</w:t>
      </w:r>
    </w:p>
    <w:p w:rsidR="006C2CCA" w:rsidRPr="00AC33B5" w:rsidRDefault="006C2CCA" w:rsidP="00DA0B6E">
      <w:pPr>
        <w:ind w:left="420"/>
      </w:pPr>
      <w:r>
        <w:t>[7]</w:t>
      </w:r>
      <w:r>
        <w:tab/>
      </w:r>
      <w:r>
        <w:tab/>
        <w:t xml:space="preserve">3GPP RAN3#109-e, R3-205724, New service type of NR </w:t>
      </w:r>
      <w:proofErr w:type="spellStart"/>
      <w:r>
        <w:t>QoE</w:t>
      </w:r>
      <w:proofErr w:type="spellEnd"/>
      <w:r>
        <w:t>, From: RAN3, To: SA4, Cc: RAN2, SA5, SA2</w:t>
      </w:r>
    </w:p>
    <w:sectPr w:rsidR="006C2CCA" w:rsidRPr="00AC33B5" w:rsidSect="00E72D76">
      <w:headerReference w:type="default"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E51" w:rsidRDefault="003A7E51">
      <w:pPr>
        <w:ind w:left="420"/>
      </w:pPr>
      <w:r>
        <w:separator/>
      </w:r>
    </w:p>
  </w:endnote>
  <w:endnote w:type="continuationSeparator" w:id="0">
    <w:p w:rsidR="003A7E51" w:rsidRDefault="003A7E51">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auto"/>
    <w:notTrueType/>
    <w:pitch w:val="fixed"/>
    <w:sig w:usb0="00000001" w:usb1="09060000" w:usb2="00000010" w:usb3="00000000" w:csb0="0008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2C5" w:rsidRDefault="006F62C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6565F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565F7">
      <w:rPr>
        <w:rStyle w:val="PageNumber"/>
        <w:noProof/>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E51" w:rsidRDefault="003A7E51">
      <w:pPr>
        <w:ind w:left="420"/>
      </w:pPr>
      <w:r>
        <w:separator/>
      </w:r>
    </w:p>
  </w:footnote>
  <w:footnote w:type="continuationSeparator" w:id="0">
    <w:p w:rsidR="003A7E51" w:rsidRDefault="003A7E51">
      <w:pPr>
        <w:ind w:left="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336" w:rsidRDefault="005A2336" w:rsidP="005A2336">
    <w:pPr>
      <w:pStyle w:val="CRCoverPage"/>
      <w:tabs>
        <w:tab w:val="right" w:pos="9639"/>
      </w:tabs>
      <w:spacing w:after="0"/>
      <w:rPr>
        <w:b/>
        <w:i/>
        <w:noProof/>
        <w:sz w:val="28"/>
      </w:rPr>
    </w:pPr>
    <w:r>
      <w:rPr>
        <w:b/>
        <w:noProof/>
        <w:sz w:val="24"/>
      </w:rPr>
      <w:t>3GPP TSG-SA4 Meeting #111-e</w:t>
    </w:r>
    <w:r>
      <w:rPr>
        <w:b/>
        <w:i/>
        <w:noProof/>
        <w:sz w:val="24"/>
      </w:rPr>
      <w:t xml:space="preserve"> </w:t>
    </w:r>
    <w:r>
      <w:rPr>
        <w:b/>
        <w:i/>
        <w:noProof/>
        <w:sz w:val="28"/>
      </w:rPr>
      <w:tab/>
      <w:t>S4-</w:t>
    </w:r>
    <w:r w:rsidR="00491CB6">
      <w:rPr>
        <w:b/>
        <w:i/>
        <w:noProof/>
        <w:sz w:val="28"/>
      </w:rPr>
      <w:t>201368</w:t>
    </w:r>
  </w:p>
  <w:p w:rsidR="006F62C5" w:rsidRDefault="005A2336" w:rsidP="005A2336">
    <w:pPr>
      <w:pStyle w:val="Header"/>
    </w:pPr>
    <w:r>
      <w:rPr>
        <w:sz w:val="24"/>
      </w:rPr>
      <w:t>Online, Nov 11 - 20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20F04C6"/>
    <w:multiLevelType w:val="multilevel"/>
    <w:tmpl w:val="A51221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85C2C55"/>
    <w:multiLevelType w:val="hybridMultilevel"/>
    <w:tmpl w:val="F0580E3A"/>
    <w:lvl w:ilvl="0" w:tplc="BE4850D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6"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4"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1"/>
  </w:num>
  <w:num w:numId="2">
    <w:abstractNumId w:val="10"/>
  </w:num>
  <w:num w:numId="3">
    <w:abstractNumId w:val="2"/>
  </w:num>
  <w:num w:numId="4">
    <w:abstractNumId w:val="3"/>
  </w:num>
  <w:num w:numId="5">
    <w:abstractNumId w:val="9"/>
  </w:num>
  <w:num w:numId="6">
    <w:abstractNumId w:val="15"/>
  </w:num>
  <w:num w:numId="7">
    <w:abstractNumId w:val="4"/>
  </w:num>
  <w:num w:numId="8">
    <w:abstractNumId w:val="7"/>
  </w:num>
  <w:num w:numId="9">
    <w:abstractNumId w:val="8"/>
  </w:num>
  <w:num w:numId="10">
    <w:abstractNumId w:val="0"/>
  </w:num>
  <w:num w:numId="11">
    <w:abstractNumId w:val="6"/>
  </w:num>
  <w:num w:numId="12">
    <w:abstractNumId w:val="12"/>
  </w:num>
  <w:num w:numId="13">
    <w:abstractNumId w:val="16"/>
  </w:num>
  <w:num w:numId="14">
    <w:abstractNumId w:val="1"/>
  </w:num>
  <w:num w:numId="15">
    <w:abstractNumId w:val="14"/>
  </w:num>
  <w:num w:numId="16">
    <w:abstractNumId w:val="5"/>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14A3"/>
    <w:rsid w:val="00002D58"/>
    <w:rsid w:val="0000394E"/>
    <w:rsid w:val="00003A5C"/>
    <w:rsid w:val="00005C7A"/>
    <w:rsid w:val="00005FBB"/>
    <w:rsid w:val="0000694C"/>
    <w:rsid w:val="00010966"/>
    <w:rsid w:val="00013300"/>
    <w:rsid w:val="00013FD5"/>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2B51"/>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60D"/>
    <w:rsid w:val="000C4F7C"/>
    <w:rsid w:val="000C56EF"/>
    <w:rsid w:val="000C683D"/>
    <w:rsid w:val="000C6C13"/>
    <w:rsid w:val="000D059C"/>
    <w:rsid w:val="000D0C0F"/>
    <w:rsid w:val="000D1F0A"/>
    <w:rsid w:val="000D2D1D"/>
    <w:rsid w:val="000D39C3"/>
    <w:rsid w:val="000D3D18"/>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32A0"/>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6E0"/>
    <w:rsid w:val="00176D52"/>
    <w:rsid w:val="00177A5B"/>
    <w:rsid w:val="001809EA"/>
    <w:rsid w:val="001820A7"/>
    <w:rsid w:val="001827B7"/>
    <w:rsid w:val="00182902"/>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5984"/>
    <w:rsid w:val="002264A4"/>
    <w:rsid w:val="00226FF8"/>
    <w:rsid w:val="002310B9"/>
    <w:rsid w:val="00231FC6"/>
    <w:rsid w:val="00232FA9"/>
    <w:rsid w:val="00234B09"/>
    <w:rsid w:val="00241214"/>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7F9"/>
    <w:rsid w:val="00266FFD"/>
    <w:rsid w:val="00270AB6"/>
    <w:rsid w:val="00270EF0"/>
    <w:rsid w:val="00272A69"/>
    <w:rsid w:val="00272A75"/>
    <w:rsid w:val="002747CE"/>
    <w:rsid w:val="002751B8"/>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5C8"/>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6ED"/>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A7E51"/>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4C9D"/>
    <w:rsid w:val="00405590"/>
    <w:rsid w:val="00405CAA"/>
    <w:rsid w:val="0040712F"/>
    <w:rsid w:val="00407FB1"/>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4A40"/>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1CB6"/>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4DE4"/>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07263"/>
    <w:rsid w:val="00511D2D"/>
    <w:rsid w:val="0051315C"/>
    <w:rsid w:val="005208EE"/>
    <w:rsid w:val="00520B6E"/>
    <w:rsid w:val="00520DBE"/>
    <w:rsid w:val="005219F9"/>
    <w:rsid w:val="005225C1"/>
    <w:rsid w:val="00523C49"/>
    <w:rsid w:val="00524D40"/>
    <w:rsid w:val="0052598A"/>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2C4"/>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514"/>
    <w:rsid w:val="0057291B"/>
    <w:rsid w:val="00575245"/>
    <w:rsid w:val="00575360"/>
    <w:rsid w:val="00576392"/>
    <w:rsid w:val="00576581"/>
    <w:rsid w:val="005767DE"/>
    <w:rsid w:val="005801A4"/>
    <w:rsid w:val="00580BB5"/>
    <w:rsid w:val="00583965"/>
    <w:rsid w:val="00583B93"/>
    <w:rsid w:val="00583CBE"/>
    <w:rsid w:val="005849A6"/>
    <w:rsid w:val="005853A0"/>
    <w:rsid w:val="00585DED"/>
    <w:rsid w:val="00586243"/>
    <w:rsid w:val="005868FA"/>
    <w:rsid w:val="00590729"/>
    <w:rsid w:val="00590910"/>
    <w:rsid w:val="00592BD3"/>
    <w:rsid w:val="00592E34"/>
    <w:rsid w:val="00596FE6"/>
    <w:rsid w:val="005A09E2"/>
    <w:rsid w:val="005A2336"/>
    <w:rsid w:val="005A2E77"/>
    <w:rsid w:val="005A390F"/>
    <w:rsid w:val="005A5E87"/>
    <w:rsid w:val="005A7B96"/>
    <w:rsid w:val="005A7FE8"/>
    <w:rsid w:val="005B10E3"/>
    <w:rsid w:val="005B32E8"/>
    <w:rsid w:val="005B5D8F"/>
    <w:rsid w:val="005B5FD0"/>
    <w:rsid w:val="005B61FD"/>
    <w:rsid w:val="005B6972"/>
    <w:rsid w:val="005C113C"/>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D7E5C"/>
    <w:rsid w:val="005E02A2"/>
    <w:rsid w:val="005E06AB"/>
    <w:rsid w:val="005E10AD"/>
    <w:rsid w:val="005E199A"/>
    <w:rsid w:val="005E4658"/>
    <w:rsid w:val="005E48E3"/>
    <w:rsid w:val="005E4C31"/>
    <w:rsid w:val="005E552D"/>
    <w:rsid w:val="005E6436"/>
    <w:rsid w:val="005E7DE1"/>
    <w:rsid w:val="005F1CB2"/>
    <w:rsid w:val="005F2808"/>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5F7"/>
    <w:rsid w:val="006567E6"/>
    <w:rsid w:val="006572DA"/>
    <w:rsid w:val="00661A11"/>
    <w:rsid w:val="00663A3F"/>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1EF0"/>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2CCA"/>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2C5"/>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17CEF"/>
    <w:rsid w:val="007214D5"/>
    <w:rsid w:val="00721500"/>
    <w:rsid w:val="00722C1A"/>
    <w:rsid w:val="00722CB0"/>
    <w:rsid w:val="0072429E"/>
    <w:rsid w:val="0072449C"/>
    <w:rsid w:val="00724AA0"/>
    <w:rsid w:val="00725BC0"/>
    <w:rsid w:val="00730915"/>
    <w:rsid w:val="00730F8A"/>
    <w:rsid w:val="00731D2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37718"/>
    <w:rsid w:val="00843247"/>
    <w:rsid w:val="00843C21"/>
    <w:rsid w:val="00844F76"/>
    <w:rsid w:val="0084511E"/>
    <w:rsid w:val="00845534"/>
    <w:rsid w:val="00846357"/>
    <w:rsid w:val="008500F4"/>
    <w:rsid w:val="00851DEC"/>
    <w:rsid w:val="008521A1"/>
    <w:rsid w:val="008554F8"/>
    <w:rsid w:val="00856032"/>
    <w:rsid w:val="00856151"/>
    <w:rsid w:val="008600C7"/>
    <w:rsid w:val="00860690"/>
    <w:rsid w:val="00860B99"/>
    <w:rsid w:val="00860D3A"/>
    <w:rsid w:val="00861763"/>
    <w:rsid w:val="008629C6"/>
    <w:rsid w:val="00862E7C"/>
    <w:rsid w:val="0086419B"/>
    <w:rsid w:val="008667FD"/>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12CE"/>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6C8"/>
    <w:rsid w:val="008F5A21"/>
    <w:rsid w:val="008F66CD"/>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077"/>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67F74"/>
    <w:rsid w:val="009722FE"/>
    <w:rsid w:val="009724D8"/>
    <w:rsid w:val="00977D04"/>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7C0"/>
    <w:rsid w:val="009C1B10"/>
    <w:rsid w:val="009C3EF1"/>
    <w:rsid w:val="009C5766"/>
    <w:rsid w:val="009D189A"/>
    <w:rsid w:val="009D1AE2"/>
    <w:rsid w:val="009D2ABE"/>
    <w:rsid w:val="009D3C4A"/>
    <w:rsid w:val="009D7614"/>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464F"/>
    <w:rsid w:val="00A352FB"/>
    <w:rsid w:val="00A359B6"/>
    <w:rsid w:val="00A378AD"/>
    <w:rsid w:val="00A4140D"/>
    <w:rsid w:val="00A41AF8"/>
    <w:rsid w:val="00A42BDC"/>
    <w:rsid w:val="00A4481D"/>
    <w:rsid w:val="00A44891"/>
    <w:rsid w:val="00A44F67"/>
    <w:rsid w:val="00A45911"/>
    <w:rsid w:val="00A45C57"/>
    <w:rsid w:val="00A45CA5"/>
    <w:rsid w:val="00A4648D"/>
    <w:rsid w:val="00A46B89"/>
    <w:rsid w:val="00A53750"/>
    <w:rsid w:val="00A53771"/>
    <w:rsid w:val="00A55795"/>
    <w:rsid w:val="00A55CCC"/>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3B5"/>
    <w:rsid w:val="00AC3CF3"/>
    <w:rsid w:val="00AC422E"/>
    <w:rsid w:val="00AC4923"/>
    <w:rsid w:val="00AC49AC"/>
    <w:rsid w:val="00AC4E9D"/>
    <w:rsid w:val="00AD19F3"/>
    <w:rsid w:val="00AD272F"/>
    <w:rsid w:val="00AD567E"/>
    <w:rsid w:val="00AD59BF"/>
    <w:rsid w:val="00AD6A7A"/>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1BA9"/>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2DA4"/>
    <w:rsid w:val="00B33189"/>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04F"/>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24F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BF7660"/>
    <w:rsid w:val="00C00A29"/>
    <w:rsid w:val="00C019FD"/>
    <w:rsid w:val="00C01C1A"/>
    <w:rsid w:val="00C03123"/>
    <w:rsid w:val="00C031EA"/>
    <w:rsid w:val="00C03EBD"/>
    <w:rsid w:val="00C06BFB"/>
    <w:rsid w:val="00C071E1"/>
    <w:rsid w:val="00C079F1"/>
    <w:rsid w:val="00C1010F"/>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5CD"/>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481C"/>
    <w:rsid w:val="00C65F64"/>
    <w:rsid w:val="00C674A1"/>
    <w:rsid w:val="00C6756C"/>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0FD1"/>
    <w:rsid w:val="00CD1008"/>
    <w:rsid w:val="00CD2743"/>
    <w:rsid w:val="00CD2F15"/>
    <w:rsid w:val="00CD30F3"/>
    <w:rsid w:val="00CD4A8A"/>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0166"/>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56B"/>
    <w:rsid w:val="00D22987"/>
    <w:rsid w:val="00D239B9"/>
    <w:rsid w:val="00D25860"/>
    <w:rsid w:val="00D30E23"/>
    <w:rsid w:val="00D31106"/>
    <w:rsid w:val="00D317CC"/>
    <w:rsid w:val="00D3279B"/>
    <w:rsid w:val="00D33905"/>
    <w:rsid w:val="00D339E0"/>
    <w:rsid w:val="00D3438F"/>
    <w:rsid w:val="00D3502B"/>
    <w:rsid w:val="00D3508D"/>
    <w:rsid w:val="00D37695"/>
    <w:rsid w:val="00D37F43"/>
    <w:rsid w:val="00D411B5"/>
    <w:rsid w:val="00D434BE"/>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579AC"/>
    <w:rsid w:val="00D605A3"/>
    <w:rsid w:val="00D60BE0"/>
    <w:rsid w:val="00D633F7"/>
    <w:rsid w:val="00D64E2E"/>
    <w:rsid w:val="00D65622"/>
    <w:rsid w:val="00D704C9"/>
    <w:rsid w:val="00D70688"/>
    <w:rsid w:val="00D70DEC"/>
    <w:rsid w:val="00D71F96"/>
    <w:rsid w:val="00D73679"/>
    <w:rsid w:val="00D74046"/>
    <w:rsid w:val="00D740FE"/>
    <w:rsid w:val="00D757EC"/>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7A79"/>
    <w:rsid w:val="00DA0B6E"/>
    <w:rsid w:val="00DA0F50"/>
    <w:rsid w:val="00DA144E"/>
    <w:rsid w:val="00DA252C"/>
    <w:rsid w:val="00DA34E4"/>
    <w:rsid w:val="00DA3C30"/>
    <w:rsid w:val="00DA5B0F"/>
    <w:rsid w:val="00DB0BB5"/>
    <w:rsid w:val="00DB0C8E"/>
    <w:rsid w:val="00DB1321"/>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1270"/>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7FA"/>
    <w:rsid w:val="00E4486E"/>
    <w:rsid w:val="00E44BEA"/>
    <w:rsid w:val="00E472D7"/>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1F"/>
    <w:rsid w:val="00E84284"/>
    <w:rsid w:val="00E86DE5"/>
    <w:rsid w:val="00E87F4E"/>
    <w:rsid w:val="00E93364"/>
    <w:rsid w:val="00E937CE"/>
    <w:rsid w:val="00E950BF"/>
    <w:rsid w:val="00E964E0"/>
    <w:rsid w:val="00E96BFD"/>
    <w:rsid w:val="00EA06DE"/>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128"/>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F1F"/>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4E3"/>
    <w:rsid w:val="00F8488C"/>
    <w:rsid w:val="00F85FE2"/>
    <w:rsid w:val="00F86537"/>
    <w:rsid w:val="00F868B0"/>
    <w:rsid w:val="00F87096"/>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49C"/>
    <w:rsid w:val="00FD3036"/>
    <w:rsid w:val="00FD4355"/>
    <w:rsid w:val="00FD6447"/>
    <w:rsid w:val="00FD6A45"/>
    <w:rsid w:val="00FD6E76"/>
    <w:rsid w:val="00FD7824"/>
    <w:rsid w:val="00FE1A53"/>
    <w:rsid w:val="00FE2820"/>
    <w:rsid w:val="00FE3183"/>
    <w:rsid w:val="00FE507D"/>
    <w:rsid w:val="00FE7A35"/>
    <w:rsid w:val="00FF0108"/>
    <w:rsid w:val="00FF03FA"/>
    <w:rsid w:val="00FF061A"/>
    <w:rsid w:val="00FF0D12"/>
    <w:rsid w:val="00FF328A"/>
    <w:rsid w:val="00FF48FA"/>
    <w:rsid w:val="00FF55C3"/>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5F7"/>
    <w:pPr>
      <w:widowControl w:val="0"/>
      <w:autoSpaceDE w:val="0"/>
      <w:autoSpaceDN w:val="0"/>
      <w:adjustRightInd w:val="0"/>
      <w:spacing w:line="360" w:lineRule="auto"/>
      <w:ind w:leftChars="200" w:left="200"/>
    </w:pPr>
    <w:rPr>
      <w:rFonts w:ascii="Times New Roman" w:eastAsia="Times New Roman" w:hAnsi="Times New Roman"/>
      <w:sz w:val="21"/>
      <w:szCs w:val="21"/>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Heading2"/>
    <w:qFormat/>
    <w:rsid w:val="006565F7"/>
    <w:pPr>
      <w:keepNext/>
      <w:numPr>
        <w:numId w:val="15"/>
      </w:numPr>
      <w:spacing w:before="240" w:after="240"/>
      <w:ind w:left="431" w:hanging="431"/>
      <w:jc w:val="both"/>
      <w:outlineLvl w:val="0"/>
    </w:pPr>
    <w:rPr>
      <w:rFonts w:ascii="Arial" w:eastAsia="黑体" w:hAnsi="Arial"/>
      <w:b/>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next w:val="Normal"/>
    <w:qFormat/>
    <w:rsid w:val="006565F7"/>
    <w:pPr>
      <w:keepNext/>
      <w:numPr>
        <w:ilvl w:val="1"/>
        <w:numId w:val="15"/>
      </w:numPr>
      <w:spacing w:before="240" w:after="240"/>
      <w:jc w:val="both"/>
      <w:outlineLvl w:val="1"/>
    </w:pPr>
    <w:rPr>
      <w:rFonts w:ascii="Arial" w:eastAsia="黑体" w:hAnsi="Arial"/>
      <w:sz w:val="24"/>
      <w:szCs w:val="24"/>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qFormat/>
    <w:rsid w:val="006565F7"/>
    <w:pPr>
      <w:keepNext/>
      <w:keepLines/>
      <w:numPr>
        <w:ilvl w:val="2"/>
        <w:numId w:val="15"/>
      </w:numPr>
      <w:autoSpaceDE/>
      <w:autoSpaceDN/>
      <w:adjustRightInd/>
      <w:spacing w:before="260" w:after="260" w:line="416" w:lineRule="auto"/>
      <w:jc w:val="both"/>
      <w:outlineLvl w:val="2"/>
    </w:pPr>
    <w:rPr>
      <w:rFonts w:ascii="Arial" w:eastAsia="Arial" w:hAnsi="Arial"/>
      <w:bCs/>
      <w:kern w:val="2"/>
      <w:sz w:val="24"/>
      <w:szCs w:val="24"/>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outlineLvl w:val="3"/>
    </w:p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outlineLvl w:val="4"/>
    </w:pPr>
    <w:rPr>
      <w:sz w:val="22"/>
    </w:rPr>
  </w:style>
  <w:style w:type="paragraph" w:styleId="Heading6">
    <w:name w:val="heading 6"/>
    <w:aliases w:val="H61,h6,TOC header,Bullet list,sub-dash,sd,5,T1,Heading6,h61,h62,Titre 6,Alt+6"/>
    <w:basedOn w:val="H6"/>
    <w:next w:val="Normal"/>
    <w:uiPriority w:val="6"/>
    <w:qFormat/>
    <w:rsid w:val="00E84EA3"/>
    <w:pPr>
      <w:ind w:left="0" w:firstLine="0"/>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ind w:left="0" w:firstLine="0"/>
      <w:outlineLvl w:val="6"/>
    </w:pPr>
  </w:style>
  <w:style w:type="paragraph" w:styleId="Heading8">
    <w:name w:val="heading 8"/>
    <w:basedOn w:val="Heading1"/>
    <w:next w:val="Normal"/>
    <w:uiPriority w:val="9"/>
    <w:qFormat/>
    <w:rsid w:val="00E84EA3"/>
    <w:pPr>
      <w:outlineLvl w:val="7"/>
    </w:pPr>
  </w:style>
  <w:style w:type="paragraph" w:styleId="Heading9">
    <w:name w:val="heading 9"/>
    <w:basedOn w:val="Heading8"/>
    <w:next w:val="Normal"/>
    <w:uiPriority w:val="9"/>
    <w:qFormat/>
    <w:rsid w:val="00E84EA3"/>
    <w:pPr>
      <w:outlineLvl w:val="8"/>
    </w:pPr>
  </w:style>
  <w:style w:type="character" w:default="1" w:styleId="DefaultParagraphFont">
    <w:name w:val="Default Paragraph Font"/>
    <w:uiPriority w:val="1"/>
    <w:semiHidden/>
    <w:unhideWhenUsed/>
    <w:rsid w:val="006565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65F7"/>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6565F7"/>
    <w:pPr>
      <w:tabs>
        <w:tab w:val="center" w:pos="4153"/>
        <w:tab w:val="right" w:pos="8306"/>
      </w:tabs>
      <w:snapToGrid w:val="0"/>
      <w:jc w:val="both"/>
    </w:pPr>
    <w:rPr>
      <w:rFonts w:ascii="Arial" w:eastAsia="宋体" w:hAnsi="Arial"/>
      <w:sz w:val="18"/>
      <w:szCs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link w:val="TAHCh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har"/>
    <w:qFormat/>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rsid w:val="006565F7"/>
    <w:pPr>
      <w:tabs>
        <w:tab w:val="center" w:pos="4510"/>
        <w:tab w:val="right" w:pos="9020"/>
      </w:tabs>
    </w:pPr>
    <w:rPr>
      <w:rFonts w:ascii="Arial" w:eastAsia="宋体" w:hAnsi="Arial"/>
      <w:sz w:val="18"/>
      <w:szCs w:val="18"/>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6565F7"/>
    <w:pPr>
      <w:spacing w:line="240" w:lineRule="auto"/>
    </w:pPr>
    <w:rPr>
      <w:sz w:val="18"/>
      <w:szCs w:val="18"/>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宋体" w:hAnsi="Arial" w:cs="Arial"/>
      <w:color w:val="0000FF"/>
      <w:sz w:val="20"/>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uiPriority w:val="34"/>
    <w:qFormat/>
    <w:rsid w:val="00730F8A"/>
    <w:pPr>
      <w:ind w:left="720"/>
      <w:contextualSpacing/>
    </w:pPr>
    <w:rPr>
      <w:szCs w:val="24"/>
    </w:rPr>
  </w:style>
  <w:style w:type="paragraph" w:styleId="NormalWeb">
    <w:name w:val="Normal (Web)"/>
    <w:basedOn w:val="Normal"/>
    <w:uiPriority w:val="99"/>
    <w:unhideWhenUsed/>
    <w:rsid w:val="004841BD"/>
    <w:pPr>
      <w:spacing w:before="100" w:beforeAutospacing="1" w:after="100" w:afterAutospacing="1"/>
    </w:pPr>
    <w:rPr>
      <w:szCs w:val="24"/>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pPr>
    <w:rPr>
      <w:rFonts w:eastAsia="Batang"/>
      <w:szCs w:val="24"/>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1"/>
      </w:numPr>
      <w:tabs>
        <w:tab w:val="left" w:pos="360"/>
        <w:tab w:val="left" w:pos="720"/>
      </w:tabs>
      <w:spacing w:before="30" w:after="30"/>
    </w:pPr>
    <w:rPr>
      <w:szCs w:val="24"/>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customStyle="1" w:styleId="UnresolvedMention">
    <w:name w:val="Unresolved Mention"/>
    <w:uiPriority w:val="99"/>
    <w:semiHidden/>
    <w:unhideWhenUsed/>
    <w:rsid w:val="00BF6BC2"/>
    <w:rPr>
      <w:color w:val="605E5C"/>
      <w:shd w:val="clear" w:color="auto" w:fill="E1DFDD"/>
    </w:rPr>
  </w:style>
  <w:style w:type="character" w:customStyle="1" w:styleId="TAHChar">
    <w:name w:val="TAH Char"/>
    <w:link w:val="TAH"/>
    <w:rsid w:val="009C17C0"/>
    <w:rPr>
      <w:rFonts w:ascii="Arial" w:hAnsi="Arial"/>
      <w:b/>
      <w:sz w:val="18"/>
      <w:lang w:val="en-GB"/>
    </w:rPr>
  </w:style>
  <w:style w:type="character" w:customStyle="1" w:styleId="TALChar">
    <w:name w:val="TAL Char"/>
    <w:link w:val="TAL"/>
    <w:qFormat/>
    <w:rsid w:val="009C17C0"/>
    <w:rPr>
      <w:rFonts w:ascii="Arial" w:hAnsi="Arial"/>
      <w:sz w:val="18"/>
      <w:lang w:val="en-GB"/>
    </w:rPr>
  </w:style>
  <w:style w:type="paragraph" w:customStyle="1" w:styleId="CRCoverPage">
    <w:name w:val="CR Cover Page"/>
    <w:rsid w:val="005A2336"/>
    <w:pPr>
      <w:spacing w:after="120"/>
    </w:pPr>
    <w:rPr>
      <w:rFonts w:ascii="Arial" w:eastAsia="宋体" w:hAnsi="Arial"/>
      <w:lang w:val="en-GB" w:eastAsia="en-US"/>
    </w:rPr>
  </w:style>
  <w:style w:type="paragraph" w:customStyle="1" w:styleId="Table">
    <w:name w:val="Table"/>
    <w:next w:val="Normal"/>
    <w:rsid w:val="006565F7"/>
    <w:pPr>
      <w:keepLines/>
      <w:numPr>
        <w:ilvl w:val="8"/>
        <w:numId w:val="5"/>
      </w:numPr>
      <w:spacing w:beforeLines="100"/>
      <w:ind w:left="0"/>
      <w:jc w:val="center"/>
    </w:pPr>
    <w:rPr>
      <w:rFonts w:ascii="Arial" w:eastAsia="宋体" w:hAnsi="Arial"/>
      <w:sz w:val="18"/>
      <w:szCs w:val="18"/>
    </w:rPr>
  </w:style>
  <w:style w:type="paragraph" w:customStyle="1" w:styleId="TableText">
    <w:name w:val="Table Text"/>
    <w:rsid w:val="006565F7"/>
    <w:pPr>
      <w:tabs>
        <w:tab w:val="decimal" w:pos="0"/>
      </w:tabs>
    </w:pPr>
    <w:rPr>
      <w:rFonts w:ascii="Arial" w:eastAsia="宋体" w:hAnsi="Arial"/>
      <w:noProof/>
      <w:sz w:val="21"/>
      <w:szCs w:val="21"/>
    </w:rPr>
  </w:style>
  <w:style w:type="paragraph" w:customStyle="1" w:styleId="TableHeader">
    <w:name w:val="Table Header"/>
    <w:rsid w:val="006565F7"/>
    <w:pPr>
      <w:jc w:val="center"/>
    </w:pPr>
    <w:rPr>
      <w:rFonts w:ascii="Arial" w:eastAsia="宋体" w:hAnsi="Arial"/>
      <w:b/>
      <w:sz w:val="21"/>
      <w:szCs w:val="21"/>
    </w:rPr>
  </w:style>
  <w:style w:type="table" w:customStyle="1" w:styleId="TableStyle">
    <w:name w:val="Table Style"/>
    <w:basedOn w:val="TableNormal"/>
    <w:rsid w:val="006565F7"/>
    <w:pPr>
      <w:jc w:val="both"/>
    </w:pPr>
    <w:rPr>
      <w:rFonts w:ascii="Times New Roman" w:eastAsia="宋体"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Normal"/>
    <w:rsid w:val="006565F7"/>
    <w:pPr>
      <w:keepNext/>
      <w:widowControl/>
      <w:spacing w:before="80" w:after="80"/>
      <w:ind w:leftChars="0" w:left="0"/>
      <w:jc w:val="center"/>
    </w:pPr>
  </w:style>
  <w:style w:type="paragraph" w:customStyle="1" w:styleId="DocumentTitle">
    <w:name w:val="Document Title"/>
    <w:basedOn w:val="Normal"/>
    <w:rsid w:val="006565F7"/>
    <w:pPr>
      <w:tabs>
        <w:tab w:val="left" w:pos="0"/>
      </w:tabs>
      <w:spacing w:before="300" w:after="300"/>
      <w:ind w:leftChars="0" w:left="0"/>
      <w:jc w:val="center"/>
    </w:pPr>
    <w:rPr>
      <w:rFonts w:ascii="Arial" w:eastAsia="黑体" w:hAnsi="Arial"/>
      <w:sz w:val="36"/>
      <w:szCs w:val="36"/>
    </w:rPr>
  </w:style>
  <w:style w:type="character" w:customStyle="1" w:styleId="BalloonTextChar">
    <w:name w:val="Balloon Text Char"/>
    <w:basedOn w:val="DefaultParagraphFont"/>
    <w:link w:val="BalloonText"/>
    <w:rsid w:val="006565F7"/>
    <w:rPr>
      <w:rFonts w:ascii="Times New Roman" w:eastAsia="Times New Roman" w:hAnsi="Times New Roman"/>
      <w:sz w:val="18"/>
      <w:szCs w:val="18"/>
    </w:rPr>
  </w:style>
  <w:style w:type="paragraph" w:customStyle="1" w:styleId="NotesHeader">
    <w:name w:val="Notes Header"/>
    <w:basedOn w:val="Normal"/>
    <w:rsid w:val="006565F7"/>
    <w:pPr>
      <w:pBdr>
        <w:top w:val="single" w:sz="4" w:space="1" w:color="000000"/>
      </w:pBdr>
      <w:jc w:val="both"/>
    </w:pPr>
    <w:rPr>
      <w:rFonts w:ascii="Arial" w:eastAsia="黑体" w:hAnsi="Arial"/>
      <w:sz w:val="18"/>
    </w:rPr>
  </w:style>
  <w:style w:type="paragraph" w:customStyle="1" w:styleId="NotesText">
    <w:name w:val="Notes Text"/>
    <w:basedOn w:val="Normal"/>
    <w:rsid w:val="006565F7"/>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Normal"/>
    <w:rsid w:val="006565F7"/>
    <w:rPr>
      <w:rFonts w:ascii="Arial" w:hAnsi="Arial" w:cs="Arial"/>
      <w:i/>
      <w:color w:val="0000FF"/>
    </w:rPr>
  </w:style>
  <w:style w:type="paragraph" w:customStyle="1" w:styleId="Figure">
    <w:name w:val="Figure"/>
    <w:basedOn w:val="Normal"/>
    <w:rsid w:val="006565F7"/>
    <w:pPr>
      <w:numPr>
        <w:ilvl w:val="7"/>
        <w:numId w:val="5"/>
      </w:numPr>
      <w:ind w:leftChars="0" w:left="0"/>
      <w:jc w:val="center"/>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4968632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D4968-4BE0-4B20-B8C0-087546B23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2020-11-05T02:41:00Z</dcterms:created>
  <dcterms:modified xsi:type="dcterms:W3CDTF">2020-11-09T10:59:00Z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(2)8Vt15W0dNsV3SqOZVMqcn0/7/PKk9ARJlU3UbeZSrS8zz2RfZiEt6vh4RJpDpY1rbw35FHtN
sQLOedReZgSQP4q47OjmhfObW3Uo0wWMbA6FUVAzha45VuK+1GkjddV/uozXEjtp+vHcVqgR
Hpi+OD1sMjvF7hl7HlHMTFEX2n7QKLTTTZXZdU+Sa/Qx2AFu2Ll51bTvd7rAcHmVSfG84+X8
Mv9X/BtFne9Fnw8url</vt:lpwstr>
  </property>
  <property fmtid="{D5CDD505-2E9C-101B-9397-08002B2CF9AE}" pid="3" name="_2015_ms_pID_7253431">
    <vt:lpwstr>QHO9IrKi5MdvGsj1e/y2Djp/bnYxyKVXIchi2E9vGksuOb0QpE5V8G
BhgvA3H3PI2htp4MxJgSD8priSWNVcu0ACfqmQrHSpYJWubFaCcNFTMreK7yov2YeNB8u3we
J/S7o60bH4fllP+UfUyX2nS0yCuDmgrlEDoI6O6vUutSNEKMLNL0pExX+CsgezhtJlSzQ40r
FofDfv5Ghsod7P9X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1604028228</vt:lpwstr>
  </property>
</Properties>
</file>